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51E562C" w14:textId="3C31A10B" w:rsidR="00BF1993" w:rsidRDefault="009222A2" w:rsidP="00BF1993">
      <w:pPr>
        <w:pStyle w:val="Title"/>
      </w:pPr>
      <w:r>
        <w:t>Høringsi</w:t>
      </w:r>
      <w:r w:rsidR="00BF1993">
        <w:t xml:space="preserve">nnspill til </w:t>
      </w:r>
      <w:r>
        <w:t>n</w:t>
      </w:r>
      <w:r w:rsidR="00BF1993">
        <w:t xml:space="preserve">asjonal handlingsplan for rehabilitering </w:t>
      </w:r>
      <w:r>
        <w:t xml:space="preserve">og nasjonal handlingsplan for habilitering </w:t>
      </w:r>
      <w:r w:rsidR="00BF1993">
        <w:t xml:space="preserve">2026–2035 </w:t>
      </w:r>
    </w:p>
    <w:p w14:paraId="7E0E53C5" w14:textId="57374CD3" w:rsidR="00BF1993" w:rsidRDefault="00BF1993" w:rsidP="00BF1993"/>
    <w:p w14:paraId="06B09A31" w14:textId="74B706CB" w:rsidR="00BF1993" w:rsidRDefault="00BF1993" w:rsidP="00BF1993">
      <w:r>
        <w:t>Blindeforbundet støtter handlingsplanen</w:t>
      </w:r>
      <w:r w:rsidR="00EA1568">
        <w:t>e</w:t>
      </w:r>
      <w:r>
        <w:t xml:space="preserve">s overordnede mål om likeverdige, helhetlige og bærekraftige tjenester. Samtidig mener vi det er behov for tydeligere kobling mellom planens definisjoner, innsatsområder og virkemidler, og behovene til personer med synstap – både innen rehabilitering og habilitering. </w:t>
      </w:r>
    </w:p>
    <w:p w14:paraId="4017F363" w14:textId="77777777" w:rsidR="00BF1993" w:rsidRDefault="00BF1993" w:rsidP="00BF1993"/>
    <w:p w14:paraId="71E0EF88" w14:textId="19DE6E7C" w:rsidR="00BF1993" w:rsidRDefault="00BF1993" w:rsidP="00BF1993">
      <w:r>
        <w:t>Handlingsplanen</w:t>
      </w:r>
      <w:r w:rsidR="00FF59D0">
        <w:t>e</w:t>
      </w:r>
      <w:r>
        <w:t xml:space="preserve"> legger til grunn en bred forståelse av </w:t>
      </w:r>
      <w:r w:rsidR="006776AD">
        <w:t xml:space="preserve">hva </w:t>
      </w:r>
      <w:r>
        <w:t>rehabilitering</w:t>
      </w:r>
      <w:r w:rsidR="00FF59D0">
        <w:t xml:space="preserve"> og habilitering</w:t>
      </w:r>
      <w:r w:rsidR="006776AD">
        <w:t xml:space="preserve"> er.</w:t>
      </w:r>
      <w:r>
        <w:t xml:space="preserve"> </w:t>
      </w:r>
      <w:r w:rsidR="006776AD">
        <w:t xml:space="preserve">At det </w:t>
      </w:r>
      <w:r>
        <w:t>skal bidra til at personer kan oppøve, gjenvinne eller opprettholde funksjons- og mestringsevne, deltakelse og selvstendighet. Dette er et viktig og riktig utgangspunkt. Samtidig gir planen</w:t>
      </w:r>
      <w:r w:rsidR="00D50C7C">
        <w:t>e</w:t>
      </w:r>
      <w:r>
        <w:t xml:space="preserve"> i praksis begrenset konkretisering av hvordan synsrehabilitering og -habilitering, som i hovedsak er lærings-, mestrings- og funksjonsrettet, skal sikres tilstrekkelig prioritet innenfor foreslåtte tiltak og strukturer. </w:t>
      </w:r>
    </w:p>
    <w:p w14:paraId="5D523B0D" w14:textId="77777777" w:rsidR="00BF1993" w:rsidRDefault="00BF1993" w:rsidP="00BF1993"/>
    <w:p w14:paraId="244579D4" w14:textId="56024864" w:rsidR="00BF1993" w:rsidRDefault="00BF1993" w:rsidP="00BF1993">
      <w:r>
        <w:t>Blindeforbundet savner særlig en tydeligere integrering av synsrehabilitering og synshabilitering i planen</w:t>
      </w:r>
      <w:r w:rsidR="00FF59D0">
        <w:t>e</w:t>
      </w:r>
      <w:r>
        <w:t xml:space="preserve">s omtale av tidlig innsats, kompetansebygging, kapasitet og finansielle virkemidler. </w:t>
      </w:r>
    </w:p>
    <w:p w14:paraId="2270AFFF" w14:textId="68081DBA" w:rsidR="00BF1993" w:rsidRDefault="00BF1993" w:rsidP="00BF1993">
      <w:pPr>
        <w:pStyle w:val="Heading1"/>
      </w:pPr>
      <w:r>
        <w:t xml:space="preserve">Rehabilitering og habilitering ved synstap – behov for tydeligere forankring </w:t>
      </w:r>
    </w:p>
    <w:p w14:paraId="581C8AC0" w14:textId="6BC96E69" w:rsidR="00BF1993" w:rsidRDefault="00BF1993" w:rsidP="00BF1993">
      <w:r>
        <w:t>For personer med synstap er rehabilitering og habilitering tett sammenvevd. Synshabilitering er avgjørende for barn og unge med medfødt eller tidlig ervervet synsnedsettelse, mens synsrehabilitering er sentral</w:t>
      </w:r>
      <w:r w:rsidR="004A348B">
        <w:t>t</w:t>
      </w:r>
      <w:r>
        <w:t xml:space="preserve"> for personer som mister syn senere i livet. Begge forutsetter spesialisert kompetanse, tverrfaglige tilnærminger og tilstrekkelig varighet og intensitet i tiltakene. </w:t>
      </w:r>
    </w:p>
    <w:p w14:paraId="5A03BBAB" w14:textId="77777777" w:rsidR="00BF1993" w:rsidRDefault="00BF1993" w:rsidP="00BF1993"/>
    <w:p w14:paraId="5C4379BE" w14:textId="299D914E" w:rsidR="00BF1993" w:rsidRDefault="00BF1993" w:rsidP="00BF1993">
      <w:r>
        <w:t>Blindeforbundet mener handlingsplanen</w:t>
      </w:r>
      <w:r w:rsidR="004A348B">
        <w:t>e</w:t>
      </w:r>
      <w:r>
        <w:t xml:space="preserve"> i for liten grad skiller mellom, og samtidig ivaretar, behovene knyttet til habilitering versus rehabilitering for personer med sansetap. Risikoen er at habiliteringstiltak ikke fanges godt nok opp innenfor rammene av foreslåtte tiltak.</w:t>
      </w:r>
    </w:p>
    <w:p w14:paraId="1830FAAD" w14:textId="77777777" w:rsidR="00BF1993" w:rsidRDefault="00BF1993" w:rsidP="00BF1993"/>
    <w:p w14:paraId="23A25A12" w14:textId="77777777" w:rsidR="00BF1993" w:rsidRDefault="00BF1993" w:rsidP="00BF1993"/>
    <w:p w14:paraId="3B06A5D3" w14:textId="0BEEED09" w:rsidR="00BF1993" w:rsidRDefault="00BF1993" w:rsidP="00BF1993">
      <w:pPr>
        <w:pStyle w:val="Heading1"/>
      </w:pPr>
      <w:r>
        <w:t xml:space="preserve">Mangel på synspedagogisk kompetanse </w:t>
      </w:r>
    </w:p>
    <w:p w14:paraId="4C8E1DE1" w14:textId="699ED47F" w:rsidR="00B43809" w:rsidRDefault="00A85044" w:rsidP="00BF1993">
      <w:r w:rsidRPr="00A85044">
        <w:t>Det er dokumentert betydelig mangel på kompetanse innen syn, hørsel og kommunikasjon i kommunene. For synsfeltet er situasjonen meget alvorlig</w:t>
      </w:r>
      <w:r w:rsidR="00C82390">
        <w:t>. K</w:t>
      </w:r>
      <w:r w:rsidRPr="00A85044">
        <w:t>un rundt 6 % av Norges kommuner har tilgang til synspedagog, og tallet er synkende. Samtidig reduseres antallet utdanningsplasser for nye synspedagoger. Dette svekker både tidlig identifisering av behov, kvaliteten i tjenestene og muligheten for reell likeverdighet i tilbudet. Det er nødvendig å utdanne flere synspedagoger, hvis målene innen habilitering og rehabilitering skal nås. Mer opplæring om syn og det å leve med en synsnedsettelse må også i større grad bli en del av andre utdanningsløp, for eksempel for lærere, helsefagarbeidere og sykepleiere.</w:t>
      </w:r>
    </w:p>
    <w:p w14:paraId="431955E9" w14:textId="77777777" w:rsidR="00A85044" w:rsidRDefault="00A85044" w:rsidP="00BF1993"/>
    <w:p w14:paraId="2B6F8B90" w14:textId="13184CAA" w:rsidR="00B43809" w:rsidRDefault="00B43809" w:rsidP="00B43809">
      <w:pPr>
        <w:pStyle w:val="Heading2"/>
      </w:pPr>
      <w:r>
        <w:t xml:space="preserve">Pålegg om samarbeid </w:t>
      </w:r>
    </w:p>
    <w:p w14:paraId="0EE7AD90" w14:textId="672D8FB3" w:rsidR="00B43809" w:rsidRDefault="00B43809" w:rsidP="00B43809">
      <w:r>
        <w:t>Det er ikke realistisk at alle kommuner skal bygge opp tilstrekkelig kompetanse til å kunne oppfylle den enkeltes rett til lokal rehabilitering</w:t>
      </w:r>
      <w:r w:rsidR="000E0457">
        <w:t xml:space="preserve"> og eller habilitering</w:t>
      </w:r>
      <w:r>
        <w:t xml:space="preserve"> </w:t>
      </w:r>
      <w:r w:rsidR="002C74F1">
        <w:t xml:space="preserve">ved </w:t>
      </w:r>
      <w:r>
        <w:t>synstap, herunder voksenopplæring. Dette henger både sammen med antall personer med synstap, samt antall personer med relevant fagkompetanse, som nevnt over. Så lenge ansvaret er kommunalt, bør kommuner pålegges å inngå forpliktende samarbeid for å kunne oppfylle sine oppgaver på dette området.</w:t>
      </w:r>
    </w:p>
    <w:p w14:paraId="4793026F" w14:textId="51D6D913" w:rsidR="00BF1993" w:rsidRDefault="00BF1993" w:rsidP="00BF1993">
      <w:pPr>
        <w:pStyle w:val="Heading1"/>
      </w:pPr>
      <w:r>
        <w:t xml:space="preserve">Ambulante team </w:t>
      </w:r>
    </w:p>
    <w:p w14:paraId="1105F92E" w14:textId="6C0CB58D" w:rsidR="00BF1993" w:rsidRDefault="00AF3692" w:rsidP="00BF1993">
      <w:r w:rsidRPr="00AF3692">
        <w:t>Norges Blindeforbund vil særlig understreke behovet for ambulante, tverrfaglige team som kan ivareta overgangen fra diagnostisering og behandling til synsrehabilitering, samt sikre at retten til individuell plan for videre rehabilitering og habilitering blir oppfylt. Gitt den svært begrensede kommunale kompetansen på feltet er slike team ikke et supplement, men en forutsetning for at handlingsplanens ambisjoner om tidlig innsats, helhetlige forløp, likeverdige tjenester og tilgangen til kompetanse i hele landet skal kunne realiseres.</w:t>
      </w:r>
    </w:p>
    <w:p w14:paraId="7CAEAA5D" w14:textId="77777777" w:rsidR="00AF3692" w:rsidRDefault="00AF3692" w:rsidP="00BF1993"/>
    <w:p w14:paraId="2D350B64" w14:textId="77777777" w:rsidR="00BF1993" w:rsidRDefault="00BF1993" w:rsidP="00BF1993">
      <w:r>
        <w:t xml:space="preserve">Ambulante team muliggjør: </w:t>
      </w:r>
    </w:p>
    <w:p w14:paraId="6702BF36" w14:textId="36E836C8" w:rsidR="00BF1993" w:rsidRDefault="000F5A4D" w:rsidP="000F5A4D">
      <w:pPr>
        <w:pStyle w:val="ListParagraph"/>
        <w:numPr>
          <w:ilvl w:val="0"/>
          <w:numId w:val="1"/>
        </w:numPr>
      </w:pPr>
      <w:r>
        <w:t>R</w:t>
      </w:r>
      <w:r w:rsidR="00BF1993">
        <w:t>ask kartlegging og oppstart av tiltak etter synstap eller ved behov for habilitering</w:t>
      </w:r>
      <w:r>
        <w:t>.</w:t>
      </w:r>
    </w:p>
    <w:p w14:paraId="6F6E6A2F" w14:textId="340D21F1" w:rsidR="00BF1993" w:rsidRDefault="006044BE" w:rsidP="000F5A4D">
      <w:pPr>
        <w:pStyle w:val="ListParagraph"/>
        <w:numPr>
          <w:ilvl w:val="0"/>
          <w:numId w:val="1"/>
        </w:numPr>
      </w:pPr>
      <w:r>
        <w:t xml:space="preserve">Igangsetting av </w:t>
      </w:r>
      <w:r w:rsidR="00082924">
        <w:t>kommunal o</w:t>
      </w:r>
      <w:r w:rsidR="00BF1993">
        <w:t>ppfølging i brukerens nærmiljø</w:t>
      </w:r>
      <w:r w:rsidR="000F5A4D">
        <w:t>.</w:t>
      </w:r>
    </w:p>
    <w:p w14:paraId="79EC78AB" w14:textId="298C3B03" w:rsidR="00BF1993" w:rsidRDefault="000F5A4D" w:rsidP="000F5A4D">
      <w:pPr>
        <w:pStyle w:val="ListParagraph"/>
        <w:numPr>
          <w:ilvl w:val="0"/>
          <w:numId w:val="1"/>
        </w:numPr>
      </w:pPr>
      <w:r>
        <w:t>S</w:t>
      </w:r>
      <w:r w:rsidR="00BF1993">
        <w:t>ystematisk kompetanseoverføring til kommunalt personell</w:t>
      </w:r>
      <w:r>
        <w:t>.</w:t>
      </w:r>
    </w:p>
    <w:p w14:paraId="7FDE3207" w14:textId="03C0A022" w:rsidR="00BF1993" w:rsidRDefault="000F5A4D" w:rsidP="000F5A4D">
      <w:pPr>
        <w:pStyle w:val="ListParagraph"/>
        <w:numPr>
          <w:ilvl w:val="0"/>
          <w:numId w:val="1"/>
        </w:numPr>
      </w:pPr>
      <w:r>
        <w:t>B</w:t>
      </w:r>
      <w:r w:rsidR="00BF1993">
        <w:t>edre sammenheng mellom spesialisthelsetjenesten, kommunen, NAV og opplæringssektoren</w:t>
      </w:r>
      <w:r>
        <w:t>.</w:t>
      </w:r>
    </w:p>
    <w:p w14:paraId="0A3224C4" w14:textId="77777777" w:rsidR="00BF1993" w:rsidRDefault="00BF1993" w:rsidP="00BF1993"/>
    <w:p w14:paraId="40B92E2C" w14:textId="77777777" w:rsidR="00BF1993" w:rsidRDefault="00BF1993" w:rsidP="00BF1993">
      <w:r>
        <w:t xml:space="preserve">Tidlig innsats gjennom ambulante team kan forebygge isolasjon, psykiske og fysiske helseplager, frafall fra utdanning og arbeid, samt redusere behovet for mer omfattende og kostnadskrevende tjenester senere. </w:t>
      </w:r>
    </w:p>
    <w:p w14:paraId="1B2D25F4" w14:textId="77777777" w:rsidR="00BF1993" w:rsidRDefault="00BF1993" w:rsidP="00BF1993"/>
    <w:p w14:paraId="133C4147" w14:textId="564D44B7" w:rsidR="00BF1993" w:rsidRDefault="00BF1993" w:rsidP="00BF1993">
      <w:r>
        <w:t>Blindeforbundet mener handlingsplanen bør følges opp med tydelige nasjonale føringer og finansieringsordninger for slike team</w:t>
      </w:r>
      <w:r w:rsidR="008E57F5">
        <w:t>.</w:t>
      </w:r>
    </w:p>
    <w:p w14:paraId="0162AEBD" w14:textId="43D7B4A3" w:rsidR="00BF1993" w:rsidRDefault="00BF1993" w:rsidP="00BF1993">
      <w:pPr>
        <w:pStyle w:val="Heading1"/>
      </w:pPr>
      <w:r>
        <w:t xml:space="preserve">Habilitering og behov for økt antall HELFO-døgn </w:t>
      </w:r>
    </w:p>
    <w:p w14:paraId="41D63EAF" w14:textId="77777777" w:rsidR="00BF1993" w:rsidRDefault="00BF1993" w:rsidP="00BF1993">
      <w:r>
        <w:t xml:space="preserve">For personer med behov for synshabilitering, særlig barn, unge og personer med sammensatte behov, er tilgang til tilstrekkelig antall HELFO-finansierte døgn avgjørende. Habilitering krever ofte mer langvarige og intensive opphold enn det dagens rammer gir rom for. Manglende kapasitet og begrenset antall døgn kan føre til avbrutte forløp, redusert effekt av tiltak og økt belastning på familier og kommuner. </w:t>
      </w:r>
    </w:p>
    <w:p w14:paraId="532F97FD" w14:textId="77777777" w:rsidR="00BF1993" w:rsidRDefault="00BF1993" w:rsidP="00BF1993"/>
    <w:p w14:paraId="63E6B719" w14:textId="77777777" w:rsidR="00BF1993" w:rsidRDefault="00BF1993" w:rsidP="00BF1993">
      <w:r>
        <w:t xml:space="preserve">Blindeforbundet mener derfor at handlingsplanens mål om likeverdige tjenester må følges opp med: </w:t>
      </w:r>
    </w:p>
    <w:p w14:paraId="250B3365" w14:textId="10412DB5" w:rsidR="00BF1993" w:rsidRDefault="000F5A4D" w:rsidP="000F5A4D">
      <w:pPr>
        <w:pStyle w:val="ListParagraph"/>
        <w:numPr>
          <w:ilvl w:val="0"/>
          <w:numId w:val="2"/>
        </w:numPr>
      </w:pPr>
      <w:r>
        <w:t>Ø</w:t>
      </w:r>
      <w:r w:rsidR="00BF1993">
        <w:t>kt antall HELFO-døgn innen synshabilitering</w:t>
      </w:r>
      <w:r>
        <w:t>.</w:t>
      </w:r>
    </w:p>
    <w:p w14:paraId="39BF6017" w14:textId="17BB1FDA" w:rsidR="00BF1993" w:rsidRDefault="000F5A4D" w:rsidP="000F5A4D">
      <w:pPr>
        <w:pStyle w:val="ListParagraph"/>
        <w:numPr>
          <w:ilvl w:val="0"/>
          <w:numId w:val="2"/>
        </w:numPr>
      </w:pPr>
      <w:r>
        <w:t>B</w:t>
      </w:r>
      <w:r w:rsidR="00BF1993">
        <w:t>edre samsvar mellom kartlagt behov og faktisk vedtaksramme</w:t>
      </w:r>
      <w:r>
        <w:t>.</w:t>
      </w:r>
    </w:p>
    <w:p w14:paraId="1BAC9460" w14:textId="77B4F595" w:rsidR="00BF1993" w:rsidRDefault="000F5A4D" w:rsidP="000F5A4D">
      <w:pPr>
        <w:pStyle w:val="ListParagraph"/>
        <w:numPr>
          <w:ilvl w:val="0"/>
          <w:numId w:val="2"/>
        </w:numPr>
      </w:pPr>
      <w:r>
        <w:t>M</w:t>
      </w:r>
      <w:r w:rsidR="00BF1993">
        <w:t>er forutsigbare og fleksible ordninger som tar høyde for langvarige habiliteringsforløp</w:t>
      </w:r>
      <w:r>
        <w:t>.</w:t>
      </w:r>
    </w:p>
    <w:p w14:paraId="096C7B33" w14:textId="15647E57" w:rsidR="00BF1993" w:rsidRDefault="00BF1993" w:rsidP="00BF1993">
      <w:pPr>
        <w:pStyle w:val="Heading1"/>
      </w:pPr>
      <w:r>
        <w:t xml:space="preserve">Rehabiliteringskurs og finansiering </w:t>
      </w:r>
    </w:p>
    <w:p w14:paraId="21BEFB2B" w14:textId="77777777" w:rsidR="00BF1993" w:rsidRDefault="00BF1993" w:rsidP="00BF1993">
      <w:r>
        <w:t xml:space="preserve">Norges Blindeforbund arrangerer rehabiliteringskurs (tilpasningskurs) på vegne av NAV for personer med synstap. Dette er et nødvendig og dokumentert virkningsfullt tilbud som bidrar til økt selvstendighet, mestring og samfunnsdeltakelse. </w:t>
      </w:r>
    </w:p>
    <w:p w14:paraId="5C2255EC" w14:textId="77777777" w:rsidR="002744CD" w:rsidRDefault="002744CD" w:rsidP="00BF1993"/>
    <w:p w14:paraId="406F3B17" w14:textId="0D83972E" w:rsidR="002744CD" w:rsidRDefault="00D82E46" w:rsidP="00BF1993">
      <w:r w:rsidRPr="00D82E46">
        <w:t>Til tross for økte krav til kvalitet, dokumentasjon og individuell tilpasning, har refusjonssatsene i realiteten stått stille i over 15 år</w:t>
      </w:r>
      <w:r w:rsidR="00A13219">
        <w:t xml:space="preserve">, og er i dag </w:t>
      </w:r>
      <w:r w:rsidR="00D24CA8">
        <w:t>betydelig lavere enn reelle kostnader</w:t>
      </w:r>
      <w:r w:rsidRPr="00D82E46">
        <w:t>.</w:t>
      </w:r>
      <w:r>
        <w:t xml:space="preserve"> </w:t>
      </w:r>
      <w:r w:rsidR="002744CD" w:rsidRPr="002744CD">
        <w:t>Blindeforbundet mener dette illustrerer en strukturell underfinansiering av sentrale rehabiliteringstiltak, som står i kontrast til handlingsplanens ambisjon om bærekraftige tjenester.</w:t>
      </w:r>
    </w:p>
    <w:p w14:paraId="36B65778" w14:textId="77777777" w:rsidR="00BF1993" w:rsidRDefault="00BF1993" w:rsidP="007660F1"/>
    <w:p w14:paraId="191E96A5" w14:textId="5123051A" w:rsidR="51643EAD" w:rsidRPr="007660F1" w:rsidRDefault="001D4DED" w:rsidP="007660F1">
      <w:r>
        <w:t>Reell kostnad pr. i dag</w:t>
      </w:r>
      <w:r w:rsidR="00864FEA">
        <w:t xml:space="preserve">, </w:t>
      </w:r>
      <w:r w:rsidR="51643EAD" w:rsidRPr="007660F1">
        <w:t xml:space="preserve">ut fra tilbudet som gis, vil være om lag </w:t>
      </w:r>
      <w:r w:rsidR="008E57F5">
        <w:t xml:space="preserve">kr. </w:t>
      </w:r>
      <w:r w:rsidR="51643EAD" w:rsidRPr="007660F1">
        <w:t xml:space="preserve">5050 </w:t>
      </w:r>
      <w:r w:rsidR="00C41993">
        <w:t xml:space="preserve">pr. døgn </w:t>
      </w:r>
      <w:r w:rsidR="51643EAD" w:rsidRPr="007660F1">
        <w:t xml:space="preserve">for 2026, mens den faktiske refusjonen vi får fra NAV, er </w:t>
      </w:r>
      <w:r w:rsidR="008E57F5">
        <w:t xml:space="preserve">kr. </w:t>
      </w:r>
      <w:r w:rsidR="51643EAD" w:rsidRPr="007660F1">
        <w:t>4300. Dette innebærer en underfinansiering på om lag 8,5 millioner kroner for en organisasjon som Norges Blindeforbund.</w:t>
      </w:r>
    </w:p>
    <w:p w14:paraId="051AA696" w14:textId="77777777" w:rsidR="00BF1993" w:rsidRDefault="00BF1993" w:rsidP="007660F1"/>
    <w:p w14:paraId="679855A3" w14:textId="45DE0931" w:rsidR="00BF1993" w:rsidRDefault="00BF1993" w:rsidP="00BF1993">
      <w:pPr>
        <w:pStyle w:val="Heading1"/>
      </w:pPr>
      <w:r>
        <w:t>Avsluttende merknad</w:t>
      </w:r>
    </w:p>
    <w:p w14:paraId="5A1A2FFF" w14:textId="77777777" w:rsidR="00BF1993" w:rsidRDefault="00BF1993" w:rsidP="00BF1993">
      <w:r>
        <w:t xml:space="preserve">Norges Blindeforbund mener at synsrehabilitering og synshabilitering i større grad må synliggjøres og konkretiseres i den videre oppfølgingen av Nasjonal handlingsplan for rehabilitering 2026–2035. Dette gjelder særlig definisjoner, prioriteringer, kompetansetiltak og finansielle virkemidler, herunder ambulante team og HELFO-finansierte døgn. </w:t>
      </w:r>
    </w:p>
    <w:p w14:paraId="39B0250D" w14:textId="77777777" w:rsidR="00BF1993" w:rsidRDefault="00BF1993" w:rsidP="00BF1993"/>
    <w:p w14:paraId="111E295F" w14:textId="1050F427" w:rsidR="00BF1993" w:rsidRDefault="00BF1993" w:rsidP="00BF1993"/>
    <w:p w14:paraId="4D25D13E" w14:textId="77777777" w:rsidR="00BF1993" w:rsidRPr="00F13D18" w:rsidRDefault="00BF1993" w:rsidP="00BF1993">
      <w:pPr>
        <w:rPr>
          <w:lang w:val="nn-NO"/>
        </w:rPr>
      </w:pPr>
      <w:r w:rsidRPr="00F13D18">
        <w:rPr>
          <w:lang w:val="nn-NO"/>
        </w:rPr>
        <w:t xml:space="preserve">Oslo, 08.05.26 </w:t>
      </w:r>
    </w:p>
    <w:p w14:paraId="3ED9060C" w14:textId="77777777" w:rsidR="00BF1993" w:rsidRPr="00F13D18" w:rsidRDefault="00BF1993" w:rsidP="00BF1993">
      <w:pPr>
        <w:rPr>
          <w:lang w:val="nn-NO"/>
        </w:rPr>
      </w:pPr>
    </w:p>
    <w:p w14:paraId="7D33F04C" w14:textId="77777777" w:rsidR="00BF1993" w:rsidRPr="00F13D18" w:rsidRDefault="00BF1993" w:rsidP="00BF1993">
      <w:pPr>
        <w:rPr>
          <w:lang w:val="nn-NO"/>
        </w:rPr>
      </w:pPr>
    </w:p>
    <w:p w14:paraId="10AD9CF7" w14:textId="77777777" w:rsidR="00BF1993" w:rsidRPr="00F13D18" w:rsidRDefault="00BF1993" w:rsidP="00BF1993">
      <w:pPr>
        <w:rPr>
          <w:lang w:val="nn-NO"/>
        </w:rPr>
      </w:pPr>
      <w:r w:rsidRPr="00F13D18">
        <w:rPr>
          <w:lang w:val="nn-NO"/>
        </w:rPr>
        <w:t>Per Inge Bjerknes</w:t>
      </w:r>
      <w:r w:rsidRPr="00F13D18">
        <w:rPr>
          <w:lang w:val="nn-NO"/>
        </w:rPr>
        <w:tab/>
      </w:r>
      <w:r w:rsidRPr="00F13D18">
        <w:rPr>
          <w:lang w:val="nn-NO"/>
        </w:rPr>
        <w:tab/>
      </w:r>
      <w:r w:rsidRPr="00F13D18">
        <w:rPr>
          <w:lang w:val="nn-NO"/>
        </w:rPr>
        <w:tab/>
      </w:r>
      <w:r w:rsidRPr="00F13D18">
        <w:rPr>
          <w:lang w:val="nn-NO"/>
        </w:rPr>
        <w:tab/>
        <w:t>Arne Harald Foss</w:t>
      </w:r>
    </w:p>
    <w:p w14:paraId="0B59E1A8" w14:textId="71BEE7F6" w:rsidR="00390E61" w:rsidRPr="00BF1993" w:rsidRDefault="00BF1993">
      <w:r>
        <w:t>Generalsekretær</w:t>
      </w:r>
      <w:r>
        <w:tab/>
      </w:r>
      <w:r>
        <w:tab/>
      </w:r>
      <w:r>
        <w:tab/>
      </w:r>
      <w:r>
        <w:tab/>
      </w:r>
      <w:r>
        <w:tab/>
        <w:t>Rehabiliteringsleder</w:t>
      </w:r>
    </w:p>
    <w:sectPr w:rsidR="00390E61" w:rsidRPr="00BF1993" w:rsidSect="00FF200E">
      <w:headerReference w:type="even" r:id="rId11"/>
      <w:headerReference w:type="default" r:id="rId12"/>
      <w:footerReference w:type="even" r:id="rId13"/>
      <w:footerReference w:type="default" r:id="rId14"/>
      <w:headerReference w:type="first" r:id="rId15"/>
      <w:footerReference w:type="first" r:id="rId16"/>
      <w:type w:val="continuous"/>
      <w:pgSz w:w="11900" w:h="16840"/>
      <w:pgMar w:top="1418" w:right="1077" w:bottom="1418" w:left="1077" w:header="794"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B88839" w14:textId="77777777" w:rsidR="00246EF1" w:rsidRDefault="00246EF1" w:rsidP="00CE159B">
      <w:pPr>
        <w:spacing w:line="240" w:lineRule="auto"/>
      </w:pPr>
      <w:r>
        <w:separator/>
      </w:r>
    </w:p>
  </w:endnote>
  <w:endnote w:type="continuationSeparator" w:id="0">
    <w:p w14:paraId="3545C349" w14:textId="77777777" w:rsidR="00246EF1" w:rsidRDefault="00246EF1" w:rsidP="00CE159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imes New Roman (Kompleks skrif">
    <w:altName w:val="Times New Roman"/>
    <w:panose1 w:val="00000000000000000000"/>
    <w:charset w:val="00"/>
    <w:family w:val="roman"/>
    <w:notTrueType/>
    <w:pitch w:val="default"/>
  </w:font>
  <w:font w:name="Norges Blindeforbund Diatype">
    <w:altName w:val="Calibri"/>
    <w:panose1 w:val="00000000000000000000"/>
    <w:charset w:val="4D"/>
    <w:family w:val="swiss"/>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599214744"/>
      <w:docPartObj>
        <w:docPartGallery w:val="Page Numbers (Bottom of Page)"/>
        <w:docPartUnique/>
      </w:docPartObj>
    </w:sdtPr>
    <w:sdtContent>
      <w:p w14:paraId="499B16A2" w14:textId="77777777" w:rsidR="001723A8" w:rsidRDefault="001723A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sdtContent>
  </w:sdt>
  <w:p w14:paraId="5DC030BF" w14:textId="77777777" w:rsidR="001723A8" w:rsidRDefault="001723A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181926508"/>
      <w:docPartObj>
        <w:docPartGallery w:val="Page Numbers (Bottom of Page)"/>
        <w:docPartUnique/>
      </w:docPartObj>
    </w:sdtPr>
    <w:sdtContent>
      <w:p w14:paraId="73AE027E" w14:textId="77777777" w:rsidR="001723A8" w:rsidRDefault="001723A8">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75A29DEC" w14:textId="77777777" w:rsidR="001723A8" w:rsidRDefault="001723A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F4507A" w14:textId="77777777" w:rsidR="00FD3965" w:rsidRDefault="00FD3965" w:rsidP="00FD3965">
    <w:pPr>
      <w:pStyle w:val="Grunnleggendeavsnitt"/>
      <w:rPr>
        <w:rFonts w:ascii="Verdana" w:hAnsi="Verdana" w:cs="Verdana"/>
        <w:b w:val="0"/>
        <w:bCs w:val="0"/>
        <w:spacing w:val="2"/>
        <w:sz w:val="24"/>
        <w:szCs w:val="24"/>
      </w:rPr>
    </w:pPr>
    <w:r>
      <w:rPr>
        <w:noProof/>
      </w:rPr>
      <mc:AlternateContent>
        <mc:Choice Requires="wps">
          <w:drawing>
            <wp:anchor distT="0" distB="0" distL="114300" distR="114300" simplePos="0" relativeHeight="251658240" behindDoc="0" locked="0" layoutInCell="1" allowOverlap="1" wp14:anchorId="18627CDF" wp14:editId="155D2C97">
              <wp:simplePos x="0" y="0"/>
              <wp:positionH relativeFrom="column">
                <wp:posOffset>-6985</wp:posOffset>
              </wp:positionH>
              <wp:positionV relativeFrom="paragraph">
                <wp:posOffset>121285</wp:posOffset>
              </wp:positionV>
              <wp:extent cx="6120000" cy="0"/>
              <wp:effectExtent l="0" t="0" r="14605" b="12700"/>
              <wp:wrapNone/>
              <wp:docPr id="5" name="Rett linje 5">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6120000" cy="0"/>
                      </a:xfrm>
                      <a:prstGeom prst="line">
                        <a:avLst/>
                      </a:prstGeom>
                      <a:ln w="1587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2D86183E" id="Rett linje 5" o:spid="_x0000_s1026" alt="&quot;&quot;"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5pt,9.55pt" to="481.35pt,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" strokecolor="black [3213]" strokeweight="1.25pt">
              <v:stroke joinstyle="miter"/>
            </v:line>
          </w:pict>
        </mc:Fallback>
      </mc:AlternateContent>
    </w:r>
  </w:p>
  <w:p w14:paraId="5AC05227" w14:textId="77777777" w:rsidR="00FD3965" w:rsidRPr="006B750C" w:rsidRDefault="00FD3965" w:rsidP="00FD3965">
    <w:r w:rsidRPr="00697F6C">
      <w:rPr>
        <w:rFonts w:cs="Verdana"/>
        <w:b/>
        <w:bCs/>
        <w:spacing w:val="2"/>
        <w:szCs w:val="24"/>
      </w:rPr>
      <w:t>Norges Blindeforbund</w:t>
    </w:r>
    <w:r>
      <w:rPr>
        <w:rFonts w:cs="Verdana"/>
        <w:spacing w:val="2"/>
        <w:szCs w:val="24"/>
      </w:rPr>
      <w:t xml:space="preserve"> | </w:t>
    </w:r>
    <w:r w:rsidRPr="006B750C">
      <w:t>Sporveisgaten 10, OSLO</w:t>
    </w:r>
  </w:p>
  <w:p w14:paraId="1F1C897F" w14:textId="77777777" w:rsidR="00FD3965" w:rsidRPr="006B750C" w:rsidRDefault="00FD3965" w:rsidP="00FD3965">
    <w:r w:rsidRPr="006B750C">
      <w:t xml:space="preserve">Postadresse: Postboks 5900 Majorstuen, 0308 OSLO | Org. nr.: 971 038 179 </w:t>
    </w:r>
  </w:p>
  <w:p w14:paraId="24D3931F" w14:textId="77777777" w:rsidR="00FD3965" w:rsidRPr="006C5863" w:rsidRDefault="00FD3965" w:rsidP="00FD3965">
    <w:r w:rsidRPr="006B750C">
      <w:t>E-post: info@blindeforbundet.no | Telefon: 23 21 50 00</w:t>
    </w:r>
  </w:p>
  <w:p w14:paraId="63BFD8C3" w14:textId="77777777" w:rsidR="00FD3965" w:rsidRDefault="00FD396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63F927" w14:textId="77777777" w:rsidR="00246EF1" w:rsidRDefault="00246EF1" w:rsidP="00CE159B">
      <w:pPr>
        <w:spacing w:line="240" w:lineRule="auto"/>
      </w:pPr>
      <w:r>
        <w:separator/>
      </w:r>
    </w:p>
  </w:footnote>
  <w:footnote w:type="continuationSeparator" w:id="0">
    <w:p w14:paraId="49C7A4AB" w14:textId="77777777" w:rsidR="00246EF1" w:rsidRDefault="00246EF1" w:rsidP="00CE159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9B55D" w14:textId="77777777" w:rsidR="00CE43A9" w:rsidRDefault="00CE43A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88C797" w14:textId="77777777" w:rsidR="00CE159B" w:rsidRDefault="00CE159B" w:rsidP="00A13510">
    <w:pPr>
      <w:pStyle w:val="Header"/>
      <w:tabs>
        <w:tab w:val="left" w:pos="467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83744" w14:textId="77777777" w:rsidR="00506801" w:rsidRDefault="00FD3965">
    <w:pPr>
      <w:pStyle w:val="Header"/>
    </w:pPr>
    <w:r>
      <w:rPr>
        <w:noProof/>
      </w:rPr>
      <w:drawing>
        <wp:inline distT="0" distB="0" distL="0" distR="0" wp14:anchorId="5E839BA6" wp14:editId="79F71EB8">
          <wp:extent cx="3024000" cy="522000"/>
          <wp:effectExtent l="0" t="0" r="0" b="0"/>
          <wp:docPr id="1" name="Bilde 1" descr="Norges Blindeforbund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Bilde 12" descr="Norges Blindeforbund logo"/>
                  <pic:cNvPicPr/>
                </pic:nvPicPr>
                <pic:blipFill>
                  <a:blip r:embed="rId1">
                    <a:extLst>
                      <a:ext uri="{28A0092B-C50C-407E-A947-70E740481C1C}">
                        <a14:useLocalDpi xmlns:a14="http://schemas.microsoft.com/office/drawing/2010/main" val="0"/>
                      </a:ext>
                    </a:extLst>
                  </a:blip>
                  <a:stretch>
                    <a:fillRect/>
                  </a:stretch>
                </pic:blipFill>
                <pic:spPr>
                  <a:xfrm>
                    <a:off x="0" y="0"/>
                    <a:ext cx="3024000" cy="522000"/>
                  </a:xfrm>
                  <a:prstGeom prst="rect">
                    <a:avLst/>
                  </a:prstGeom>
                </pic:spPr>
              </pic:pic>
            </a:graphicData>
          </a:graphic>
        </wp:inline>
      </w:drawing>
    </w:r>
  </w:p>
  <w:p w14:paraId="374D0698" w14:textId="77777777" w:rsidR="00CE43A9" w:rsidRDefault="00CE43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F5449B"/>
    <w:multiLevelType w:val="hybridMultilevel"/>
    <w:tmpl w:val="632857C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 w15:restartNumberingAfterBreak="0">
    <w:nsid w:val="4A277F25"/>
    <w:multiLevelType w:val="hybridMultilevel"/>
    <w:tmpl w:val="05BE83DA"/>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num w:numId="1" w16cid:durableId="1614096870">
    <w:abstractNumId w:val="0"/>
  </w:num>
  <w:num w:numId="2" w16cid:durableId="18817466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1993"/>
    <w:rsid w:val="00045AA3"/>
    <w:rsid w:val="00082924"/>
    <w:rsid w:val="0009288C"/>
    <w:rsid w:val="000E0457"/>
    <w:rsid w:val="000E7981"/>
    <w:rsid w:val="000F5A4D"/>
    <w:rsid w:val="00105CB8"/>
    <w:rsid w:val="00143C51"/>
    <w:rsid w:val="00143C63"/>
    <w:rsid w:val="001556A4"/>
    <w:rsid w:val="0016676A"/>
    <w:rsid w:val="001723A8"/>
    <w:rsid w:val="00177011"/>
    <w:rsid w:val="001C25F0"/>
    <w:rsid w:val="001D4DED"/>
    <w:rsid w:val="00200DAA"/>
    <w:rsid w:val="002067A6"/>
    <w:rsid w:val="00246EF1"/>
    <w:rsid w:val="00254005"/>
    <w:rsid w:val="00261B83"/>
    <w:rsid w:val="00270455"/>
    <w:rsid w:val="002744CD"/>
    <w:rsid w:val="00287D3A"/>
    <w:rsid w:val="002971F8"/>
    <w:rsid w:val="00297CBE"/>
    <w:rsid w:val="002C048A"/>
    <w:rsid w:val="002C74F1"/>
    <w:rsid w:val="002D64D1"/>
    <w:rsid w:val="00336E9B"/>
    <w:rsid w:val="0034345A"/>
    <w:rsid w:val="00346904"/>
    <w:rsid w:val="003527B8"/>
    <w:rsid w:val="00367192"/>
    <w:rsid w:val="00390E61"/>
    <w:rsid w:val="003B6B17"/>
    <w:rsid w:val="004170C4"/>
    <w:rsid w:val="00440454"/>
    <w:rsid w:val="00483F83"/>
    <w:rsid w:val="004A348B"/>
    <w:rsid w:val="00506801"/>
    <w:rsid w:val="0054142C"/>
    <w:rsid w:val="00547ADA"/>
    <w:rsid w:val="00552DAF"/>
    <w:rsid w:val="00557705"/>
    <w:rsid w:val="005A109F"/>
    <w:rsid w:val="005F24B9"/>
    <w:rsid w:val="006044BE"/>
    <w:rsid w:val="0060679E"/>
    <w:rsid w:val="0063581E"/>
    <w:rsid w:val="006365A9"/>
    <w:rsid w:val="00642F79"/>
    <w:rsid w:val="00653937"/>
    <w:rsid w:val="006776AD"/>
    <w:rsid w:val="006875DB"/>
    <w:rsid w:val="00697F6C"/>
    <w:rsid w:val="006A2A3E"/>
    <w:rsid w:val="006C3E1A"/>
    <w:rsid w:val="006C5863"/>
    <w:rsid w:val="006D0818"/>
    <w:rsid w:val="00703822"/>
    <w:rsid w:val="00732DCF"/>
    <w:rsid w:val="00740C7A"/>
    <w:rsid w:val="00765EF4"/>
    <w:rsid w:val="007660F1"/>
    <w:rsid w:val="00771BF0"/>
    <w:rsid w:val="007C0D47"/>
    <w:rsid w:val="008042B4"/>
    <w:rsid w:val="0082185D"/>
    <w:rsid w:val="008322E1"/>
    <w:rsid w:val="00864FEA"/>
    <w:rsid w:val="008C5D2B"/>
    <w:rsid w:val="008C6152"/>
    <w:rsid w:val="008D205C"/>
    <w:rsid w:val="008E57F5"/>
    <w:rsid w:val="009222A2"/>
    <w:rsid w:val="00922A6F"/>
    <w:rsid w:val="009575C7"/>
    <w:rsid w:val="0096263B"/>
    <w:rsid w:val="009915E4"/>
    <w:rsid w:val="009C24A6"/>
    <w:rsid w:val="00A13219"/>
    <w:rsid w:val="00A13510"/>
    <w:rsid w:val="00A2165C"/>
    <w:rsid w:val="00A26B33"/>
    <w:rsid w:val="00A30397"/>
    <w:rsid w:val="00A67B33"/>
    <w:rsid w:val="00A847F0"/>
    <w:rsid w:val="00A85044"/>
    <w:rsid w:val="00A90091"/>
    <w:rsid w:val="00AA75B7"/>
    <w:rsid w:val="00AB5A38"/>
    <w:rsid w:val="00AF3692"/>
    <w:rsid w:val="00B0113A"/>
    <w:rsid w:val="00B06A5C"/>
    <w:rsid w:val="00B07909"/>
    <w:rsid w:val="00B16B0E"/>
    <w:rsid w:val="00B43809"/>
    <w:rsid w:val="00B512BD"/>
    <w:rsid w:val="00B657D0"/>
    <w:rsid w:val="00BD42E0"/>
    <w:rsid w:val="00BD53DC"/>
    <w:rsid w:val="00BD73E1"/>
    <w:rsid w:val="00BE0E94"/>
    <w:rsid w:val="00BE1E1A"/>
    <w:rsid w:val="00BF1993"/>
    <w:rsid w:val="00C00FFD"/>
    <w:rsid w:val="00C2715D"/>
    <w:rsid w:val="00C41993"/>
    <w:rsid w:val="00C4381A"/>
    <w:rsid w:val="00C6447F"/>
    <w:rsid w:val="00C82390"/>
    <w:rsid w:val="00C94689"/>
    <w:rsid w:val="00CA73A3"/>
    <w:rsid w:val="00CB772E"/>
    <w:rsid w:val="00CC089A"/>
    <w:rsid w:val="00CE159B"/>
    <w:rsid w:val="00CE43A9"/>
    <w:rsid w:val="00D24CA8"/>
    <w:rsid w:val="00D50C7C"/>
    <w:rsid w:val="00D80DB6"/>
    <w:rsid w:val="00D82E46"/>
    <w:rsid w:val="00DA734A"/>
    <w:rsid w:val="00E12285"/>
    <w:rsid w:val="00E37B0B"/>
    <w:rsid w:val="00E5489B"/>
    <w:rsid w:val="00E77020"/>
    <w:rsid w:val="00E816E2"/>
    <w:rsid w:val="00EA1568"/>
    <w:rsid w:val="00EA1F44"/>
    <w:rsid w:val="00EC7FFE"/>
    <w:rsid w:val="00EE5129"/>
    <w:rsid w:val="00F13D18"/>
    <w:rsid w:val="00F22CAD"/>
    <w:rsid w:val="00F338BF"/>
    <w:rsid w:val="00F54B1F"/>
    <w:rsid w:val="00F753CD"/>
    <w:rsid w:val="00F77390"/>
    <w:rsid w:val="00F8673A"/>
    <w:rsid w:val="00F96469"/>
    <w:rsid w:val="00FD3965"/>
    <w:rsid w:val="00FE26E4"/>
    <w:rsid w:val="00FF200E"/>
    <w:rsid w:val="00FF59D0"/>
    <w:rsid w:val="081701DE"/>
    <w:rsid w:val="0F7B46C4"/>
    <w:rsid w:val="13F55456"/>
    <w:rsid w:val="21F48188"/>
    <w:rsid w:val="250EA4F0"/>
    <w:rsid w:val="27046CA2"/>
    <w:rsid w:val="29391E80"/>
    <w:rsid w:val="491801BF"/>
    <w:rsid w:val="51643EAD"/>
    <w:rsid w:val="774C86D9"/>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FDE03E"/>
  <w15:chartTrackingRefBased/>
  <w15:docId w15:val="{26F61ED1-1A21-47AE-B595-8752229FC9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7CBE"/>
    <w:rPr>
      <w:rFonts w:ascii="Verdana" w:hAnsi="Verdana"/>
      <w:szCs w:val="22"/>
    </w:rPr>
  </w:style>
  <w:style w:type="paragraph" w:styleId="Heading1">
    <w:name w:val="heading 1"/>
    <w:basedOn w:val="Normal"/>
    <w:next w:val="Normal"/>
    <w:link w:val="Heading1Char"/>
    <w:autoRedefine/>
    <w:uiPriority w:val="9"/>
    <w:qFormat/>
    <w:rsid w:val="00BF1993"/>
    <w:pPr>
      <w:keepNext/>
      <w:keepLines/>
      <w:spacing w:before="240"/>
      <w:outlineLvl w:val="0"/>
    </w:pPr>
    <w:rPr>
      <w:rFonts w:asciiTheme="majorHAnsi" w:eastAsiaTheme="majorEastAsia" w:hAnsiTheme="majorHAnsi" w:cstheme="majorBidi"/>
      <w:b/>
      <w:color w:val="000000" w:themeColor="text1"/>
      <w:sz w:val="28"/>
      <w:szCs w:val="32"/>
    </w:rPr>
  </w:style>
  <w:style w:type="paragraph" w:styleId="Heading2">
    <w:name w:val="heading 2"/>
    <w:basedOn w:val="Normal"/>
    <w:next w:val="Normal"/>
    <w:link w:val="Heading2Char"/>
    <w:autoRedefine/>
    <w:qFormat/>
    <w:rsid w:val="0054142C"/>
    <w:pPr>
      <w:outlineLvl w:val="1"/>
    </w:pPr>
    <w:rPr>
      <w:rFonts w:asciiTheme="minorHAnsi" w:hAnsiTheme="minorHAnsi"/>
      <w:b/>
      <w:sz w:val="28"/>
    </w:rPr>
  </w:style>
  <w:style w:type="paragraph" w:styleId="Heading3">
    <w:name w:val="heading 3"/>
    <w:basedOn w:val="Normal"/>
    <w:next w:val="Normal"/>
    <w:link w:val="Heading3Char"/>
    <w:uiPriority w:val="9"/>
    <w:semiHidden/>
    <w:unhideWhenUsed/>
    <w:qFormat/>
    <w:rsid w:val="00557705"/>
    <w:pPr>
      <w:keepNext/>
      <w:keepLines/>
      <w:spacing w:before="40"/>
      <w:outlineLvl w:val="2"/>
    </w:pPr>
    <w:rPr>
      <w:rFonts w:asciiTheme="majorHAnsi" w:eastAsiaTheme="majorEastAsia" w:hAnsiTheme="majorHAnsi" w:cstheme="majorBidi"/>
      <w:color w:val="000000" w:themeColor="text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54142C"/>
    <w:rPr>
      <w:rFonts w:cs="Verdana"/>
      <w:b/>
      <w:sz w:val="28"/>
    </w:rPr>
  </w:style>
  <w:style w:type="character" w:customStyle="1" w:styleId="Heading3Char">
    <w:name w:val="Heading 3 Char"/>
    <w:basedOn w:val="DefaultParagraphFont"/>
    <w:link w:val="Heading3"/>
    <w:uiPriority w:val="9"/>
    <w:semiHidden/>
    <w:rsid w:val="00557705"/>
    <w:rPr>
      <w:rFonts w:asciiTheme="majorHAnsi" w:eastAsiaTheme="majorEastAsia" w:hAnsiTheme="majorHAnsi" w:cstheme="majorBidi"/>
      <w:color w:val="000000" w:themeColor="text1"/>
    </w:rPr>
  </w:style>
  <w:style w:type="character" w:customStyle="1" w:styleId="Heading1Char">
    <w:name w:val="Heading 1 Char"/>
    <w:basedOn w:val="DefaultParagraphFont"/>
    <w:link w:val="Heading1"/>
    <w:uiPriority w:val="9"/>
    <w:rsid w:val="00BF1993"/>
    <w:rPr>
      <w:rFonts w:asciiTheme="majorHAnsi" w:eastAsiaTheme="majorEastAsia" w:hAnsiTheme="majorHAnsi" w:cstheme="majorBidi"/>
      <w:b/>
      <w:color w:val="000000" w:themeColor="text1"/>
      <w:sz w:val="28"/>
      <w:szCs w:val="32"/>
    </w:rPr>
  </w:style>
  <w:style w:type="paragraph" w:styleId="TOCHeading">
    <w:name w:val="TOC Heading"/>
    <w:next w:val="Normal"/>
    <w:uiPriority w:val="39"/>
    <w:unhideWhenUsed/>
    <w:qFormat/>
    <w:rsid w:val="00270455"/>
    <w:pPr>
      <w:keepLines/>
      <w:spacing w:before="480"/>
    </w:pPr>
    <w:rPr>
      <w:rFonts w:ascii="Arial" w:eastAsiaTheme="majorEastAsia" w:hAnsi="Arial" w:cs="Times New Roman (Kompleks skrif"/>
      <w:b/>
      <w:color w:val="000000" w:themeColor="text1"/>
      <w:spacing w:val="6"/>
      <w:sz w:val="32"/>
      <w:szCs w:val="28"/>
      <w:lang w:eastAsia="nb-NO"/>
    </w:rPr>
  </w:style>
  <w:style w:type="paragraph" w:styleId="Header">
    <w:name w:val="header"/>
    <w:basedOn w:val="Normal"/>
    <w:link w:val="HeaderChar"/>
    <w:uiPriority w:val="99"/>
    <w:unhideWhenUsed/>
    <w:rsid w:val="00CE159B"/>
    <w:pPr>
      <w:tabs>
        <w:tab w:val="center" w:pos="4536"/>
        <w:tab w:val="right" w:pos="9072"/>
      </w:tabs>
    </w:pPr>
  </w:style>
  <w:style w:type="character" w:customStyle="1" w:styleId="HeaderChar">
    <w:name w:val="Header Char"/>
    <w:basedOn w:val="DefaultParagraphFont"/>
    <w:link w:val="Header"/>
    <w:uiPriority w:val="99"/>
    <w:rsid w:val="00CE159B"/>
    <w:rPr>
      <w:rFonts w:ascii="Verdana" w:hAnsi="Verdana"/>
      <w:szCs w:val="22"/>
    </w:rPr>
  </w:style>
  <w:style w:type="paragraph" w:styleId="Footer">
    <w:name w:val="footer"/>
    <w:basedOn w:val="Normal"/>
    <w:link w:val="FooterChar"/>
    <w:uiPriority w:val="99"/>
    <w:unhideWhenUsed/>
    <w:rsid w:val="00CE159B"/>
    <w:pPr>
      <w:tabs>
        <w:tab w:val="center" w:pos="4536"/>
        <w:tab w:val="right" w:pos="9072"/>
      </w:tabs>
    </w:pPr>
  </w:style>
  <w:style w:type="character" w:customStyle="1" w:styleId="FooterChar">
    <w:name w:val="Footer Char"/>
    <w:basedOn w:val="DefaultParagraphFont"/>
    <w:link w:val="Footer"/>
    <w:uiPriority w:val="99"/>
    <w:rsid w:val="00CE159B"/>
    <w:rPr>
      <w:rFonts w:ascii="Verdana" w:hAnsi="Verdana"/>
      <w:szCs w:val="22"/>
    </w:rPr>
  </w:style>
  <w:style w:type="paragraph" w:customStyle="1" w:styleId="Grunnleggendeavsnitt">
    <w:name w:val="[Grunnleggende avsnitt]"/>
    <w:basedOn w:val="Normal"/>
    <w:uiPriority w:val="99"/>
    <w:rsid w:val="006C5863"/>
    <w:pPr>
      <w:autoSpaceDE w:val="0"/>
      <w:autoSpaceDN w:val="0"/>
      <w:adjustRightInd w:val="0"/>
      <w:textAlignment w:val="center"/>
    </w:pPr>
    <w:rPr>
      <w:rFonts w:ascii="Norges Blindeforbund Diatype" w:hAnsi="Norges Blindeforbund Diatype" w:cs="Norges Blindeforbund Diatype"/>
      <w:b/>
      <w:bCs/>
      <w:color w:val="000000"/>
      <w:sz w:val="28"/>
      <w:szCs w:val="28"/>
    </w:rPr>
  </w:style>
  <w:style w:type="paragraph" w:styleId="Revision">
    <w:name w:val="Revision"/>
    <w:hidden/>
    <w:uiPriority w:val="99"/>
    <w:semiHidden/>
    <w:rsid w:val="00FD3965"/>
    <w:pPr>
      <w:spacing w:line="240" w:lineRule="auto"/>
    </w:pPr>
    <w:rPr>
      <w:rFonts w:ascii="Verdana" w:hAnsi="Verdana"/>
      <w:szCs w:val="22"/>
    </w:rPr>
  </w:style>
  <w:style w:type="character" w:styleId="PageNumber">
    <w:name w:val="page number"/>
    <w:basedOn w:val="DefaultParagraphFont"/>
    <w:uiPriority w:val="99"/>
    <w:semiHidden/>
    <w:unhideWhenUsed/>
    <w:rsid w:val="00F22CAD"/>
  </w:style>
  <w:style w:type="character" w:styleId="IntenseEmphasis">
    <w:name w:val="Intense Emphasis"/>
    <w:basedOn w:val="DefaultParagraphFont"/>
    <w:uiPriority w:val="21"/>
    <w:qFormat/>
    <w:rsid w:val="00557705"/>
    <w:rPr>
      <w:i/>
      <w:iCs/>
      <w:color w:val="000000" w:themeColor="text1"/>
    </w:rPr>
  </w:style>
  <w:style w:type="paragraph" w:styleId="IntenseQuote">
    <w:name w:val="Intense Quote"/>
    <w:basedOn w:val="Normal"/>
    <w:next w:val="Normal"/>
    <w:link w:val="IntenseQuoteChar"/>
    <w:uiPriority w:val="30"/>
    <w:qFormat/>
    <w:rsid w:val="00557705"/>
    <w:pPr>
      <w:pBdr>
        <w:top w:val="single" w:sz="4" w:space="10" w:color="FFE6D2" w:themeColor="accent1"/>
        <w:bottom w:val="single" w:sz="4" w:space="10" w:color="FFE6D2" w:themeColor="accent1"/>
      </w:pBdr>
      <w:spacing w:before="360" w:after="360"/>
      <w:ind w:left="864" w:right="864"/>
      <w:jc w:val="center"/>
    </w:pPr>
    <w:rPr>
      <w:i/>
      <w:iCs/>
      <w:color w:val="000000" w:themeColor="text1"/>
    </w:rPr>
  </w:style>
  <w:style w:type="character" w:customStyle="1" w:styleId="IntenseQuoteChar">
    <w:name w:val="Intense Quote Char"/>
    <w:basedOn w:val="DefaultParagraphFont"/>
    <w:link w:val="IntenseQuote"/>
    <w:uiPriority w:val="30"/>
    <w:rsid w:val="00557705"/>
    <w:rPr>
      <w:rFonts w:ascii="Verdana" w:hAnsi="Verdana"/>
      <w:i/>
      <w:iCs/>
      <w:color w:val="000000" w:themeColor="text1"/>
      <w:szCs w:val="22"/>
    </w:rPr>
  </w:style>
  <w:style w:type="character" w:styleId="IntenseReference">
    <w:name w:val="Intense Reference"/>
    <w:basedOn w:val="DefaultParagraphFont"/>
    <w:uiPriority w:val="32"/>
    <w:qFormat/>
    <w:rsid w:val="00557705"/>
    <w:rPr>
      <w:b/>
      <w:bCs/>
      <w:smallCaps/>
      <w:color w:val="000000" w:themeColor="text1"/>
      <w:spacing w:val="5"/>
    </w:rPr>
  </w:style>
  <w:style w:type="paragraph" w:styleId="Title">
    <w:name w:val="Title"/>
    <w:basedOn w:val="Normal"/>
    <w:next w:val="Normal"/>
    <w:link w:val="TitleChar"/>
    <w:autoRedefine/>
    <w:uiPriority w:val="10"/>
    <w:qFormat/>
    <w:rsid w:val="00BF1993"/>
    <w:pPr>
      <w:spacing w:line="240" w:lineRule="auto"/>
      <w:contextualSpacing/>
    </w:pPr>
    <w:rPr>
      <w:rFonts w:asciiTheme="majorHAnsi" w:eastAsiaTheme="majorEastAsia" w:hAnsiTheme="majorHAnsi" w:cstheme="majorBidi"/>
      <w:b/>
      <w:spacing w:val="-10"/>
      <w:kern w:val="28"/>
      <w:sz w:val="32"/>
      <w:szCs w:val="56"/>
    </w:rPr>
  </w:style>
  <w:style w:type="character" w:customStyle="1" w:styleId="TitleChar">
    <w:name w:val="Title Char"/>
    <w:basedOn w:val="DefaultParagraphFont"/>
    <w:link w:val="Title"/>
    <w:uiPriority w:val="10"/>
    <w:rsid w:val="00BF1993"/>
    <w:rPr>
      <w:rFonts w:asciiTheme="majorHAnsi" w:eastAsiaTheme="majorEastAsia" w:hAnsiTheme="majorHAnsi" w:cstheme="majorBidi"/>
      <w:b/>
      <w:spacing w:val="-10"/>
      <w:kern w:val="28"/>
      <w:sz w:val="32"/>
      <w:szCs w:val="56"/>
    </w:rPr>
  </w:style>
  <w:style w:type="paragraph" w:styleId="ListParagraph">
    <w:name w:val="List Paragraph"/>
    <w:basedOn w:val="Normal"/>
    <w:uiPriority w:val="34"/>
    <w:qFormat/>
    <w:rsid w:val="000F5A4D"/>
    <w:pPr>
      <w:ind w:left="720"/>
      <w:contextualSpacing/>
    </w:pPr>
  </w:style>
  <w:style w:type="character" w:styleId="CommentReference">
    <w:name w:val="annotation reference"/>
    <w:basedOn w:val="DefaultParagraphFont"/>
    <w:uiPriority w:val="99"/>
    <w:semiHidden/>
    <w:unhideWhenUsed/>
    <w:rsid w:val="0082185D"/>
    <w:rPr>
      <w:sz w:val="16"/>
      <w:szCs w:val="16"/>
    </w:rPr>
  </w:style>
  <w:style w:type="paragraph" w:styleId="CommentText">
    <w:name w:val="annotation text"/>
    <w:basedOn w:val="Normal"/>
    <w:link w:val="CommentTextChar"/>
    <w:uiPriority w:val="99"/>
    <w:unhideWhenUsed/>
    <w:rsid w:val="0082185D"/>
    <w:pPr>
      <w:spacing w:line="240" w:lineRule="auto"/>
    </w:pPr>
    <w:rPr>
      <w:sz w:val="20"/>
      <w:szCs w:val="20"/>
    </w:rPr>
  </w:style>
  <w:style w:type="character" w:customStyle="1" w:styleId="CommentTextChar">
    <w:name w:val="Comment Text Char"/>
    <w:basedOn w:val="DefaultParagraphFont"/>
    <w:link w:val="CommentText"/>
    <w:uiPriority w:val="99"/>
    <w:rsid w:val="0082185D"/>
    <w:rPr>
      <w:rFonts w:ascii="Verdana" w:hAnsi="Verdana"/>
      <w:sz w:val="20"/>
      <w:szCs w:val="20"/>
    </w:rPr>
  </w:style>
  <w:style w:type="paragraph" w:styleId="CommentSubject">
    <w:name w:val="annotation subject"/>
    <w:basedOn w:val="CommentText"/>
    <w:next w:val="CommentText"/>
    <w:link w:val="CommentSubjectChar"/>
    <w:uiPriority w:val="99"/>
    <w:semiHidden/>
    <w:unhideWhenUsed/>
    <w:rsid w:val="0082185D"/>
    <w:rPr>
      <w:b/>
      <w:bCs/>
    </w:rPr>
  </w:style>
  <w:style w:type="character" w:customStyle="1" w:styleId="CommentSubjectChar">
    <w:name w:val="Comment Subject Char"/>
    <w:basedOn w:val="CommentTextChar"/>
    <w:link w:val="CommentSubject"/>
    <w:uiPriority w:val="99"/>
    <w:semiHidden/>
    <w:rsid w:val="0082185D"/>
    <w:rPr>
      <w:rFonts w:ascii="Verdana" w:hAnsi="Verdan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6565770">
      <w:bodyDiv w:val="1"/>
      <w:marLeft w:val="0"/>
      <w:marRight w:val="0"/>
      <w:marTop w:val="0"/>
      <w:marBottom w:val="0"/>
      <w:divBdr>
        <w:top w:val="none" w:sz="0" w:space="0" w:color="auto"/>
        <w:left w:val="none" w:sz="0" w:space="0" w:color="auto"/>
        <w:bottom w:val="none" w:sz="0" w:space="0" w:color="auto"/>
        <w:right w:val="none" w:sz="0" w:space="0" w:color="auto"/>
      </w:divBdr>
    </w:div>
    <w:div w:id="116944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tema">
  <a:themeElements>
    <a:clrScheme name="Blindeforbundet">
      <a:dk1>
        <a:srgbClr val="000000"/>
      </a:dk1>
      <a:lt1>
        <a:srgbClr val="FFFFFF"/>
      </a:lt1>
      <a:dk2>
        <a:srgbClr val="FFA769"/>
      </a:dk2>
      <a:lt2>
        <a:srgbClr val="FFC69F"/>
      </a:lt2>
      <a:accent1>
        <a:srgbClr val="FFE6D2"/>
      </a:accent1>
      <a:accent2>
        <a:srgbClr val="FFDF00"/>
      </a:accent2>
      <a:accent3>
        <a:srgbClr val="FFE779"/>
      </a:accent3>
      <a:accent4>
        <a:srgbClr val="FFF7C1"/>
      </a:accent4>
      <a:accent5>
        <a:srgbClr val="636464"/>
      </a:accent5>
      <a:accent6>
        <a:srgbClr val="AAAAAA"/>
      </a:accent6>
      <a:hlink>
        <a:srgbClr val="AD2014"/>
      </a:hlink>
      <a:folHlink>
        <a:srgbClr val="954F72"/>
      </a:folHlink>
    </a:clrScheme>
    <a:fontScheme name="Blindeforbundet">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44D76C61835C6841B51A1E75F9F56568" ma:contentTypeVersion="13" ma:contentTypeDescription="Opprett et nytt dokument." ma:contentTypeScope="" ma:versionID="0d2e8dffcaa0074cf9c9bf15e13fd4b8">
  <xsd:schema xmlns:xsd="http://www.w3.org/2001/XMLSchema" xmlns:xs="http://www.w3.org/2001/XMLSchema" xmlns:p="http://schemas.microsoft.com/office/2006/metadata/properties" xmlns:ns2="cb1cd336-a923-4049-b4c3-8601e8f88a8f" xmlns:ns3="aae466f7-665a-43d6-81ac-1905cfb56fcf" targetNamespace="http://schemas.microsoft.com/office/2006/metadata/properties" ma:root="true" ma:fieldsID="94d3cf450e61fa5e118d7c378553db83" ns2:_="" ns3:_="">
    <xsd:import namespace="cb1cd336-a923-4049-b4c3-8601e8f88a8f"/>
    <xsd:import namespace="aae466f7-665a-43d6-81ac-1905cfb56fc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1cd336-a923-4049-b4c3-8601e8f88a8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BillingMetadata" ma:index="16" nillable="true" ma:displayName="MediaServiceBillingMetadata" ma:hidden="true" ma:internalName="MediaServiceBillingMetadata" ma:readOnly="true">
      <xsd:simpleType>
        <xsd:restriction base="dms:Note"/>
      </xsd:simpleType>
    </xsd:element>
    <xsd:element name="lcf76f155ced4ddcb4097134ff3c332f" ma:index="18" nillable="true" ma:taxonomy="true" ma:internalName="lcf76f155ced4ddcb4097134ff3c332f" ma:taxonomyFieldName="MediaServiceImageTags" ma:displayName="Bildemerkelapper" ma:readOnly="false" ma:fieldId="{5cf76f15-5ced-4ddc-b409-7134ff3c332f}" ma:taxonomyMulti="true" ma:sspId="44bd27e2-62de-4af1-85f7-19d8bf2bfc53"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e466f7-665a-43d6-81ac-1905cfb56f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f6fcbfdf-3870-4770-ab10-309d7ffb0488}" ma:internalName="TaxCatchAll" ma:showField="CatchAllData" ma:web="aae466f7-665a-43d6-81ac-1905cfb56fc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aae466f7-665a-43d6-81ac-1905cfb56fcf" xsi:nil="true"/>
    <lcf76f155ced4ddcb4097134ff3c332f xmlns="cb1cd336-a923-4049-b4c3-8601e8f88a8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2B89C7D-2506-4680-9B84-349CFF49A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1cd336-a923-4049-b4c3-8601e8f88a8f"/>
    <ds:schemaRef ds:uri="aae466f7-665a-43d6-81ac-1905cfb56f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ECD250E-B320-44A2-86BE-717F942CD454}">
  <ds:schemaRefs>
    <ds:schemaRef ds:uri="http://schemas.microsoft.com/sharepoint/v3/contenttype/forms"/>
  </ds:schemaRefs>
</ds:datastoreItem>
</file>

<file path=customXml/itemProps3.xml><?xml version="1.0" encoding="utf-8"?>
<ds:datastoreItem xmlns:ds="http://schemas.openxmlformats.org/officeDocument/2006/customXml" ds:itemID="{2E573E5B-D987-4271-9E79-1605843B096D}">
  <ds:schemaRefs>
    <ds:schemaRef ds:uri="http://schemas.openxmlformats.org/officeDocument/2006/bibliography"/>
  </ds:schemaRefs>
</ds:datastoreItem>
</file>

<file path=customXml/itemProps4.xml><?xml version="1.0" encoding="utf-8"?>
<ds:datastoreItem xmlns:ds="http://schemas.openxmlformats.org/officeDocument/2006/customXml" ds:itemID="{8BAB90A3-39DE-4CC1-92F1-790C55316E94}">
  <ds:schemaRefs>
    <ds:schemaRef ds:uri="http://schemas.microsoft.com/office/2006/metadata/properties"/>
    <ds:schemaRef ds:uri="http://schemas.microsoft.com/office/infopath/2007/PartnerControls"/>
    <ds:schemaRef ds:uri="aae466f7-665a-43d6-81ac-1905cfb56fcf"/>
    <ds:schemaRef ds:uri="cb1cd336-a923-4049-b4c3-8601e8f88a8f"/>
  </ds:schemaRefs>
</ds:datastoreItem>
</file>

<file path=docProps/app.xml><?xml version="1.0" encoding="utf-8"?>
<Properties xmlns="http://schemas.openxmlformats.org/officeDocument/2006/extended-properties" xmlns:vt="http://schemas.openxmlformats.org/officeDocument/2006/docPropsVTypes">
  <Template>Normal.dotm</Template>
  <TotalTime>83</TotalTime>
  <Pages>1</Pages>
  <Words>962</Words>
  <Characters>5490</Characters>
  <Application>Microsoft Office Word</Application>
  <DocSecurity>4</DocSecurity>
  <Lines>45</Lines>
  <Paragraphs>12</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Stian M. Innerdal</dc:creator>
  <cp:keywords/>
  <dc:description/>
  <cp:lastModifiedBy>Stian M. Innerdal</cp:lastModifiedBy>
  <cp:revision>43</cp:revision>
  <cp:lastPrinted>2026-05-18T19:50:00Z</cp:lastPrinted>
  <dcterms:created xsi:type="dcterms:W3CDTF">2026-05-08T07:36:00Z</dcterms:created>
  <dcterms:modified xsi:type="dcterms:W3CDTF">2026-05-19T13:42:00Z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0x01010044D76C61835C6841B51A1E75F9F56568</vt:lpwstr>
  </property>
  <property fmtid="{D5CDD505-2E9C-101B-9397-08002B2CF9AE}" pid="3" name="MediaServiceImageTags">
    <vt:lpwstr/>
  </property>
</Properties>
</file>